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EB" w:rsidRDefault="00F255EB" w:rsidP="00F255EB">
      <w:pPr>
        <w:pStyle w:val="20"/>
        <w:shd w:val="clear" w:color="auto" w:fill="auto"/>
        <w:spacing w:after="218" w:line="200" w:lineRule="exact"/>
        <w:ind w:right="40"/>
        <w:jc w:val="left"/>
        <w:rPr>
          <w:rFonts w:ascii="Calibri" w:hAnsi="Calibri"/>
          <w:b/>
          <w:sz w:val="32"/>
          <w:szCs w:val="32"/>
          <w:lang w:val="bg-BG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bg-BG"/>
        </w:rPr>
        <w:t xml:space="preserve">                                     </w:t>
      </w:r>
    </w:p>
    <w:p w:rsidR="00FD30D3" w:rsidRPr="00F255EB" w:rsidRDefault="00F255EB" w:rsidP="00F255EB">
      <w:pPr>
        <w:pStyle w:val="20"/>
        <w:shd w:val="clear" w:color="auto" w:fill="auto"/>
        <w:spacing w:after="218" w:line="200" w:lineRule="exact"/>
        <w:ind w:left="2124" w:right="40" w:firstLine="708"/>
        <w:jc w:val="left"/>
        <w:rPr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bg-BG"/>
        </w:rPr>
        <w:t xml:space="preserve">  с </w:t>
      </w:r>
      <w:r w:rsidR="002B18F4" w:rsidRPr="00F255EB">
        <w:rPr>
          <w:sz w:val="32"/>
          <w:szCs w:val="32"/>
        </w:rPr>
        <w:t>п</w:t>
      </w:r>
      <w:r>
        <w:rPr>
          <w:sz w:val="32"/>
          <w:szCs w:val="32"/>
          <w:lang w:val="en-US"/>
        </w:rPr>
        <w:t xml:space="preserve"> </w:t>
      </w:r>
      <w:r w:rsidR="002B18F4" w:rsidRPr="00F255EB"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</w:t>
      </w:r>
      <w:r w:rsidR="002B18F4" w:rsidRPr="00F255EB"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 xml:space="preserve"> </w:t>
      </w:r>
      <w:r w:rsidR="002B18F4" w:rsidRPr="00F255EB">
        <w:rPr>
          <w:sz w:val="32"/>
          <w:szCs w:val="32"/>
        </w:rPr>
        <w:t>ъ</w:t>
      </w:r>
      <w:r>
        <w:rPr>
          <w:sz w:val="32"/>
          <w:szCs w:val="32"/>
          <w:lang w:val="en-US"/>
        </w:rPr>
        <w:t xml:space="preserve"> </w:t>
      </w:r>
      <w:r w:rsidR="002B18F4" w:rsidRPr="00F255EB">
        <w:rPr>
          <w:sz w:val="32"/>
          <w:szCs w:val="32"/>
        </w:rPr>
        <w:t>к</w:t>
      </w:r>
    </w:p>
    <w:p w:rsidR="00FD30D3" w:rsidRDefault="002B18F4">
      <w:pPr>
        <w:pStyle w:val="5"/>
        <w:shd w:val="clear" w:color="auto" w:fill="auto"/>
        <w:spacing w:before="0" w:after="771"/>
        <w:ind w:right="40" w:firstLine="0"/>
      </w:pPr>
      <w:r>
        <w:t>На категориите информация, подлежащи на публикуване на интернет страницата на община Раднево - в изпълнение на чл.15а, ал. 3 от ЗДОИ</w:t>
      </w:r>
    </w:p>
    <w:p w:rsidR="00FD30D3" w:rsidRDefault="002B18F4">
      <w:pPr>
        <w:pStyle w:val="5"/>
        <w:shd w:val="clear" w:color="auto" w:fill="auto"/>
        <w:spacing w:before="0" w:after="221" w:line="200" w:lineRule="exact"/>
        <w:ind w:left="100" w:firstLine="0"/>
        <w:jc w:val="left"/>
      </w:pPr>
      <w:r>
        <w:t>КАТЕГОРИИ ИНФОРМАЦИЯ :</w:t>
      </w:r>
    </w:p>
    <w:p w:rsidR="00FD30D3" w:rsidRDefault="002B18F4">
      <w:pPr>
        <w:pStyle w:val="5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335" w:lineRule="exact"/>
        <w:ind w:left="360" w:firstLine="0"/>
        <w:jc w:val="left"/>
      </w:pPr>
      <w:r>
        <w:rPr>
          <w:rStyle w:val="1"/>
        </w:rPr>
        <w:t>Общинска администрация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Описание, правомощия и данни за организацията, функции;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Структура на администрацията;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Кметства;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Телефони и електронни пощи;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Годишн</w:t>
      </w:r>
      <w:r w:rsidR="00F255EB">
        <w:t>и финансови отчети - 2010 - 2020</w:t>
      </w:r>
      <w:r>
        <w:t xml:space="preserve"> г.;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right="820" w:firstLine="0"/>
        <w:jc w:val="left"/>
      </w:pPr>
      <w:r>
        <w:t>Общински бюджет 2020 г. Архив</w:t>
      </w:r>
      <w:r w:rsidR="00F255EB">
        <w:t xml:space="preserve"> на общински бюджети 2010 - 2020</w:t>
      </w:r>
      <w:r>
        <w:t xml:space="preserve"> г.; Маркетингов профил на общината; Антикорупционни мерки;</w:t>
      </w:r>
    </w:p>
    <w:p w:rsidR="00FD30D3" w:rsidRDefault="002B18F4">
      <w:pPr>
        <w:pStyle w:val="5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35" w:lineRule="exact"/>
        <w:ind w:left="1080"/>
        <w:jc w:val="left"/>
      </w:pPr>
      <w:r>
        <w:t>Декларации по ЗПУКИ;</w:t>
      </w:r>
    </w:p>
    <w:p w:rsidR="00FD30D3" w:rsidRDefault="002B18F4">
      <w:pPr>
        <w:pStyle w:val="5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35" w:lineRule="exact"/>
        <w:ind w:left="1080"/>
        <w:jc w:val="left"/>
      </w:pPr>
      <w:r>
        <w:t>Декларации по ЗПКОМПИ;</w:t>
      </w:r>
    </w:p>
    <w:p w:rsidR="00FD30D3" w:rsidRDefault="002B18F4">
      <w:pPr>
        <w:pStyle w:val="5"/>
        <w:numPr>
          <w:ilvl w:val="1"/>
          <w:numId w:val="2"/>
        </w:numPr>
        <w:shd w:val="clear" w:color="auto" w:fill="auto"/>
        <w:tabs>
          <w:tab w:val="left" w:pos="716"/>
        </w:tabs>
        <w:spacing w:before="0" w:after="0" w:line="335" w:lineRule="exact"/>
        <w:ind w:left="360" w:firstLine="0"/>
        <w:jc w:val="left"/>
      </w:pPr>
      <w:r>
        <w:rPr>
          <w:rStyle w:val="1"/>
        </w:rPr>
        <w:t>Общински съвет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right="820" w:firstLine="0"/>
        <w:jc w:val="left"/>
      </w:pPr>
      <w:r>
        <w:t>Общински съветници; Постоянни комисии; Правилници; Наредби; Заседания на ОбС;</w:t>
      </w:r>
    </w:p>
    <w:p w:rsidR="00FD30D3" w:rsidRDefault="00F255EB">
      <w:pPr>
        <w:pStyle w:val="5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35" w:lineRule="exact"/>
        <w:ind w:left="1080" w:right="4760"/>
        <w:jc w:val="left"/>
      </w:pPr>
      <w:r>
        <w:t>Решения на ОбС-2005-2021</w:t>
      </w:r>
      <w:r w:rsidR="002B18F4">
        <w:t xml:space="preserve"> г.; Декларации по ЗПУКИ;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35" w:lineRule="exact"/>
        <w:ind w:left="360" w:firstLine="0"/>
        <w:jc w:val="left"/>
      </w:pPr>
      <w:r>
        <w:rPr>
          <w:rStyle w:val="1"/>
        </w:rPr>
        <w:t>Административен регистър -</w:t>
      </w:r>
      <w:r>
        <w:t xml:space="preserve"> информация за административните услуги;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31"/>
        </w:tabs>
        <w:spacing w:before="0" w:after="0" w:line="335" w:lineRule="exact"/>
        <w:ind w:left="360" w:firstLine="0"/>
        <w:jc w:val="left"/>
      </w:pPr>
      <w:r>
        <w:rPr>
          <w:rStyle w:val="1"/>
        </w:rPr>
        <w:t>Нормативни актове;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Проекти на нормативни актове;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Закони касаещи дейността на администрацията;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Правилници;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Заповеди;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Решения на РИОСВ;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Харта на клиента;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Етичен кодекс;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0" w:line="335" w:lineRule="exact"/>
        <w:ind w:left="360" w:firstLine="0"/>
        <w:jc w:val="left"/>
      </w:pPr>
      <w:r>
        <w:rPr>
          <w:rStyle w:val="1"/>
        </w:rPr>
        <w:t>Инфраструктура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0" w:line="335" w:lineRule="exact"/>
        <w:ind w:left="360" w:firstLine="0"/>
        <w:jc w:val="left"/>
      </w:pPr>
      <w:r>
        <w:rPr>
          <w:rStyle w:val="1"/>
        </w:rPr>
        <w:t>Административно обслужване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Център за услуги и информация на гражданите;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Информация;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left"/>
      </w:pPr>
      <w:r>
        <w:t>Гражданска регистрация;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360" w:right="-100" w:firstLine="380"/>
        <w:jc w:val="left"/>
      </w:pPr>
      <w:r>
        <w:t>Стопанска политика; Екология; - ТСУ;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 w:line="335" w:lineRule="exact"/>
        <w:ind w:left="20" w:firstLine="0"/>
        <w:jc w:val="left"/>
      </w:pPr>
      <w:r>
        <w:rPr>
          <w:rStyle w:val="21"/>
        </w:rPr>
        <w:t>Местни данъци и такси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Информация за МДТ;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lastRenderedPageBreak/>
        <w:t>Бюлетин на съобщенията по чл.32 от ДОПК;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369"/>
        </w:tabs>
        <w:spacing w:before="0" w:after="0" w:line="335" w:lineRule="exact"/>
        <w:ind w:left="20" w:firstLine="0"/>
        <w:jc w:val="left"/>
      </w:pPr>
      <w:r>
        <w:rPr>
          <w:rStyle w:val="21"/>
        </w:rPr>
        <w:t>Достъп до информация по ЗДОИ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Вътрешни правила;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Процедура за приемане и обработване на жалби и сигнали от физически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юридически лица;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Годишни отчети по ЗДОИ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Списък на категориите информация;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Правила за предоставяне на информация;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Заявления за достъп по ЗДОИ;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387"/>
        </w:tabs>
        <w:spacing w:before="0" w:after="0" w:line="335" w:lineRule="exact"/>
        <w:ind w:left="20" w:firstLine="0"/>
        <w:jc w:val="left"/>
      </w:pPr>
      <w:r>
        <w:rPr>
          <w:rStyle w:val="21"/>
        </w:rPr>
        <w:t>Планове, програми, стратегии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right="-100" w:firstLine="0"/>
        <w:jc w:val="left"/>
      </w:pPr>
      <w:r>
        <w:t>Общин</w:t>
      </w:r>
      <w:r w:rsidR="00F255EB">
        <w:t>ски план за развитие 2014 - 2021</w:t>
      </w:r>
      <w:r>
        <w:t xml:space="preserve"> г.; Планове на община Раднево; Политика по качеството на община Раднево; Програми на община Раднево; Стратегии на община Раднево;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right="-100" w:firstLine="0"/>
        <w:jc w:val="left"/>
      </w:pPr>
      <w:r>
        <w:t>Цели на община Раднево, оперативни планове за управление на целите; Общ устройствен план на община Раднево;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35" w:lineRule="exact"/>
        <w:ind w:left="20" w:firstLine="0"/>
        <w:jc w:val="left"/>
      </w:pPr>
      <w:r>
        <w:rPr>
          <w:rStyle w:val="21"/>
        </w:rPr>
        <w:t>Европейски проекти;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right="-100" w:firstLine="0"/>
        <w:jc w:val="left"/>
      </w:pPr>
      <w:r>
        <w:t>Текущи проекти; Партньорски проекти; Приключили проекти; Проекти на етап оценка;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35" w:lineRule="exact"/>
        <w:ind w:left="20" w:firstLine="0"/>
        <w:jc w:val="left"/>
      </w:pPr>
      <w:r>
        <w:rPr>
          <w:rStyle w:val="21"/>
        </w:rPr>
        <w:t>Профил на купувача - обществени поръчки;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335" w:lineRule="exact"/>
        <w:ind w:left="20" w:firstLine="0"/>
        <w:jc w:val="left"/>
      </w:pPr>
      <w:r>
        <w:rPr>
          <w:rStyle w:val="21"/>
        </w:rPr>
        <w:t>Търгове и конкурси;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right="-100" w:firstLine="0"/>
        <w:jc w:val="left"/>
      </w:pPr>
      <w:r>
        <w:t>Отдаване под наем; Отстъпено право на строеж; Продажби; Концесии;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0" w:line="335" w:lineRule="exact"/>
        <w:ind w:left="20" w:firstLine="0"/>
        <w:jc w:val="left"/>
      </w:pPr>
      <w:r>
        <w:rPr>
          <w:rStyle w:val="21"/>
        </w:rPr>
        <w:t>Култура и спорт;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ОбЦК „Нончо Воденичаров"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Археологически музей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Художествена галерия;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Общинска библиотека „Алдин Алдинов";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Спорт и спортни бази;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</w:pPr>
      <w:r>
        <w:t>Читалища;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740" w:firstLine="0"/>
        <w:jc w:val="left"/>
        <w:sectPr w:rsidR="00FD30D3">
          <w:type w:val="continuous"/>
          <w:pgSz w:w="11905" w:h="16837"/>
          <w:pgMar w:top="1584" w:right="525" w:bottom="1577" w:left="2315" w:header="0" w:footer="3" w:gutter="0"/>
          <w:cols w:space="720"/>
          <w:noEndnote/>
          <w:docGrid w:linePitch="360"/>
        </w:sectPr>
      </w:pPr>
      <w:r>
        <w:t>Награди;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both"/>
      </w:pPr>
      <w:r>
        <w:t>Традиции;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5" w:lineRule="exact"/>
        <w:ind w:left="380" w:firstLine="0"/>
        <w:jc w:val="left"/>
      </w:pPr>
      <w:r>
        <w:rPr>
          <w:rStyle w:val="3"/>
        </w:rPr>
        <w:t>Социална сфера;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right="6120" w:firstLine="0"/>
        <w:jc w:val="both"/>
      </w:pPr>
      <w:r>
        <w:t>Здравно обслужване; Социални дейности; Социална политика; Трудова заетост;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0" w:line="335" w:lineRule="exact"/>
        <w:ind w:left="380" w:firstLine="0"/>
        <w:jc w:val="left"/>
      </w:pPr>
      <w:r>
        <w:rPr>
          <w:rStyle w:val="3"/>
        </w:rPr>
        <w:t>Образование;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36"/>
        </w:tabs>
        <w:spacing w:before="0" w:after="0" w:line="335" w:lineRule="exact"/>
        <w:ind w:left="380" w:firstLine="0"/>
        <w:jc w:val="left"/>
      </w:pPr>
      <w:r>
        <w:rPr>
          <w:rStyle w:val="3"/>
        </w:rPr>
        <w:t>Екология;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both"/>
      </w:pPr>
      <w:r>
        <w:t>Състояние на атмосферния въздух 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right="1280" w:firstLine="0"/>
        <w:jc w:val="left"/>
      </w:pPr>
      <w:r>
        <w:t>Анализ и оценка на състоянието на околната среда по компоненти; Екологични отчети;</w:t>
      </w:r>
    </w:p>
    <w:p w:rsidR="00FD30D3" w:rsidRDefault="002B18F4">
      <w:pPr>
        <w:pStyle w:val="5"/>
        <w:shd w:val="clear" w:color="auto" w:fill="auto"/>
        <w:spacing w:before="0" w:after="0" w:line="335" w:lineRule="exact"/>
        <w:ind w:left="1080" w:firstLine="0"/>
        <w:jc w:val="both"/>
      </w:pPr>
      <w:r>
        <w:t>Контрол на популацията на безстопанствени и домашни кучета;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5" w:lineRule="exact"/>
        <w:ind w:left="380" w:firstLine="0"/>
        <w:jc w:val="left"/>
      </w:pPr>
      <w:r>
        <w:rPr>
          <w:rStyle w:val="3"/>
        </w:rPr>
        <w:lastRenderedPageBreak/>
        <w:t>Регистри</w:t>
      </w:r>
      <w:r>
        <w:t>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5" w:lineRule="exact"/>
        <w:ind w:left="380" w:firstLine="0"/>
        <w:jc w:val="left"/>
      </w:pPr>
      <w:r>
        <w:rPr>
          <w:rStyle w:val="3"/>
        </w:rPr>
        <w:t>Новини</w:t>
      </w:r>
      <w:r>
        <w:t>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35" w:lineRule="exact"/>
        <w:ind w:left="380" w:firstLine="0"/>
        <w:jc w:val="left"/>
      </w:pPr>
      <w:r>
        <w:rPr>
          <w:rStyle w:val="3"/>
        </w:rPr>
        <w:t>Обявления</w:t>
      </w:r>
      <w:r>
        <w:t>;</w:t>
      </w:r>
    </w:p>
    <w:p w:rsidR="00FD30D3" w:rsidRDefault="002B18F4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288" w:line="335" w:lineRule="exact"/>
        <w:ind w:left="380" w:firstLine="0"/>
        <w:jc w:val="left"/>
      </w:pPr>
      <w:r>
        <w:rPr>
          <w:rStyle w:val="3"/>
        </w:rPr>
        <w:t>Друга информация, определена със закон</w:t>
      </w:r>
      <w:r>
        <w:t>.</w:t>
      </w:r>
    </w:p>
    <w:p w:rsidR="00FD30D3" w:rsidRDefault="002B18F4">
      <w:pPr>
        <w:pStyle w:val="5"/>
        <w:shd w:val="clear" w:color="auto" w:fill="auto"/>
        <w:spacing w:before="0" w:after="161" w:line="200" w:lineRule="exact"/>
        <w:ind w:left="20" w:firstLine="0"/>
        <w:jc w:val="both"/>
      </w:pPr>
      <w:r>
        <w:t>Информацията се публикува в следните формати за достъп:</w:t>
      </w:r>
    </w:p>
    <w:p w:rsidR="00FD30D3" w:rsidRPr="00F255EB" w:rsidRDefault="00F255EB">
      <w:pPr>
        <w:pStyle w:val="5"/>
        <w:shd w:val="clear" w:color="auto" w:fill="auto"/>
        <w:spacing w:before="0" w:after="285" w:line="331" w:lineRule="exact"/>
        <w:ind w:left="720" w:right="6460" w:firstLine="360"/>
        <w:jc w:val="left"/>
        <w:rPr>
          <w:lang w:val="en-US"/>
        </w:rPr>
      </w:pPr>
      <w:r>
        <w:rPr>
          <w:lang w:val="en-US"/>
        </w:rPr>
        <w:t xml:space="preserve">Word </w:t>
      </w:r>
      <w:r>
        <w:rPr>
          <w:lang w:val="bg-BG"/>
        </w:rPr>
        <w:t xml:space="preserve">и </w:t>
      </w:r>
      <w:r>
        <w:rPr>
          <w:lang w:val="en-US"/>
        </w:rPr>
        <w:t>Exel</w:t>
      </w:r>
    </w:p>
    <w:p w:rsidR="00FD30D3" w:rsidRDefault="002B18F4">
      <w:pPr>
        <w:pStyle w:val="5"/>
        <w:shd w:val="clear" w:color="auto" w:fill="auto"/>
        <w:spacing w:before="0" w:after="266" w:line="200" w:lineRule="exact"/>
        <w:ind w:left="20" w:firstLine="0"/>
        <w:jc w:val="both"/>
      </w:pPr>
      <w:r>
        <w:t>Информацията се публикува на интернет страницата на община Раднево :</w:t>
      </w:r>
    </w:p>
    <w:p w:rsidR="00FD30D3" w:rsidRPr="00F255EB" w:rsidRDefault="00F255EB">
      <w:pPr>
        <w:pStyle w:val="5"/>
        <w:shd w:val="clear" w:color="auto" w:fill="auto"/>
        <w:spacing w:before="0" w:after="158" w:line="200" w:lineRule="exact"/>
        <w:ind w:left="20" w:firstLine="0"/>
        <w:jc w:val="both"/>
        <w:rPr>
          <w:lang w:val="en-US"/>
        </w:rPr>
      </w:pPr>
      <w:r>
        <w:rPr>
          <w:rStyle w:val="4"/>
          <w:lang w:val="en-US"/>
        </w:rPr>
        <w:t>www.</w:t>
      </w:r>
      <w:r>
        <w:rPr>
          <w:rStyle w:val="4"/>
        </w:rPr>
        <w:t>obshtina</w:t>
      </w:r>
      <w:r>
        <w:rPr>
          <w:rStyle w:val="4"/>
          <w:lang w:val="en-US"/>
        </w:rPr>
        <w:t>.radnevo.net</w:t>
      </w:r>
    </w:p>
    <w:p w:rsidR="00FD30D3" w:rsidRDefault="002B18F4">
      <w:pPr>
        <w:pStyle w:val="5"/>
        <w:shd w:val="clear" w:color="auto" w:fill="auto"/>
        <w:spacing w:before="0" w:after="0"/>
        <w:ind w:left="20" w:right="220" w:firstLine="0"/>
        <w:jc w:val="both"/>
      </w:pPr>
      <w:r>
        <w:t>Информацията може да се изтегли от интернет страницата на община Раднево или да бъде изпратена на електронна поща.</w:t>
      </w:r>
    </w:p>
    <w:sectPr w:rsidR="00FD30D3">
      <w:type w:val="continuous"/>
      <w:pgSz w:w="11905" w:h="16837"/>
      <w:pgMar w:top="3942" w:right="676" w:bottom="3938" w:left="1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35" w:rsidRDefault="009E6935">
      <w:r>
        <w:separator/>
      </w:r>
    </w:p>
  </w:endnote>
  <w:endnote w:type="continuationSeparator" w:id="0">
    <w:p w:rsidR="009E6935" w:rsidRDefault="009E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35" w:rsidRDefault="009E6935"/>
  </w:footnote>
  <w:footnote w:type="continuationSeparator" w:id="0">
    <w:p w:rsidR="009E6935" w:rsidRDefault="009E69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698"/>
    <w:multiLevelType w:val="multilevel"/>
    <w:tmpl w:val="0CF08F00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825D11"/>
    <w:multiLevelType w:val="multilevel"/>
    <w:tmpl w:val="2C10BF3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start w:val="2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8A359A"/>
    <w:multiLevelType w:val="multilevel"/>
    <w:tmpl w:val="0FE4FF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D3"/>
    <w:rsid w:val="00030156"/>
    <w:rsid w:val="002A6956"/>
    <w:rsid w:val="002B18F4"/>
    <w:rsid w:val="0091511C"/>
    <w:rsid w:val="009E6935"/>
    <w:rsid w:val="00F255EB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3FCE58-0D8E-44DB-830B-B453A92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ен текст_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ен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">
    <w:name w:val="Основен текст2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">
    <w:name w:val="Основен текст3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">
    <w:name w:val="Основен текст4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Aharoni" w:eastAsia="Aharoni" w:hAnsi="Aharoni" w:cs="Aharoni"/>
      <w:sz w:val="20"/>
      <w:szCs w:val="20"/>
    </w:rPr>
  </w:style>
  <w:style w:type="paragraph" w:customStyle="1" w:styleId="5">
    <w:name w:val="Основен текст5"/>
    <w:basedOn w:val="a"/>
    <w:link w:val="a4"/>
    <w:pPr>
      <w:shd w:val="clear" w:color="auto" w:fill="FFFFFF"/>
      <w:spacing w:before="360" w:after="660" w:line="338" w:lineRule="exact"/>
      <w:ind w:hanging="380"/>
      <w:jc w:val="center"/>
    </w:pPr>
    <w:rPr>
      <w:rFonts w:ascii="Tahoma" w:eastAsia="Tahoma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55E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255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2021-04-08T11:49:00Z</cp:lastPrinted>
  <dcterms:created xsi:type="dcterms:W3CDTF">2021-04-08T12:03:00Z</dcterms:created>
  <dcterms:modified xsi:type="dcterms:W3CDTF">2021-04-08T12:03:00Z</dcterms:modified>
</cp:coreProperties>
</file>